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1C6F" w:rsidRDefault="0004152D">
      <w:r>
        <w:rPr>
          <w:b/>
          <w:sz w:val="36"/>
        </w:rPr>
        <w:t xml:space="preserve">Требования по организации биомедицинского исследования </w:t>
      </w:r>
      <w:proofErr w:type="spellStart"/>
      <w:r>
        <w:rPr>
          <w:b/>
          <w:sz w:val="36"/>
        </w:rPr>
        <w:t>микробиоты</w:t>
      </w:r>
      <w:proofErr w:type="spellEnd"/>
    </w:p>
    <w:p w:rsidR="000E1C6F" w:rsidRDefault="000E1C6F"/>
    <w:p w:rsidR="000E1C6F" w:rsidRDefault="0004152D">
      <w:r>
        <w:rPr>
          <w:b/>
          <w:sz w:val="28"/>
        </w:rPr>
        <w:t>Введение</w:t>
      </w:r>
    </w:p>
    <w:p w:rsidR="000E1C6F" w:rsidRDefault="0004152D">
      <w:r>
        <w:t>Данные требования состоят из 2-х частей и включают в себя:</w:t>
      </w:r>
    </w:p>
    <w:p w:rsidR="000E1C6F" w:rsidRDefault="0004152D">
      <w:r>
        <w:t>А) критерии включения и исключения пациентов, с перечнем необходимых данных о пациентах;</w:t>
      </w:r>
    </w:p>
    <w:p w:rsidR="000E1C6F" w:rsidRDefault="0004152D">
      <w:r>
        <w:t xml:space="preserve">Б) протоколы сбора биологического материала для исследования с </w:t>
      </w:r>
      <w:proofErr w:type="spellStart"/>
      <w:r>
        <w:t>переченем</w:t>
      </w:r>
      <w:proofErr w:type="spellEnd"/>
      <w:r>
        <w:t xml:space="preserve"> необходимого для этого оборудования</w:t>
      </w:r>
    </w:p>
    <w:p w:rsidR="000E1C6F" w:rsidRDefault="000E1C6F"/>
    <w:p w:rsidR="000E1C6F" w:rsidRDefault="0004152D">
      <w:r>
        <w:t>Информация, представленная в части</w:t>
      </w:r>
      <w:proofErr w:type="gramStart"/>
      <w:r>
        <w:t xml:space="preserve"> А</w:t>
      </w:r>
      <w:proofErr w:type="gramEnd"/>
      <w:r>
        <w:t xml:space="preserve">, </w:t>
      </w:r>
      <w:proofErr w:type="spellStart"/>
      <w:r>
        <w:t>составленна</w:t>
      </w:r>
      <w:proofErr w:type="spellEnd"/>
      <w:r>
        <w:t xml:space="preserve"> для типового биомедицинского исследования. В зависимости от характера исследования, критерии, пр</w:t>
      </w:r>
      <w:r>
        <w:t>едставленные во части</w:t>
      </w:r>
      <w:proofErr w:type="gramStart"/>
      <w:r>
        <w:t xml:space="preserve"> А</w:t>
      </w:r>
      <w:proofErr w:type="gramEnd"/>
      <w:r>
        <w:t xml:space="preserve"> могут быть дополнены по согласованию сторон.</w:t>
      </w:r>
    </w:p>
    <w:p w:rsidR="000E1C6F" w:rsidRDefault="0004152D">
      <w:r>
        <w:t>Для проведения биомедицинского исследования, необходимо, чтобы сбор материала осуществлялся строго согласно протоколам, представленным в части</w:t>
      </w:r>
      <w:proofErr w:type="gramStart"/>
      <w:r>
        <w:t xml:space="preserve"> Б</w:t>
      </w:r>
      <w:proofErr w:type="gramEnd"/>
      <w:r>
        <w:t>, т.к. при отклонении от протоколов, велика</w:t>
      </w:r>
      <w:r>
        <w:t xml:space="preserve"> вероятность получения недостоверных данных. </w:t>
      </w:r>
    </w:p>
    <w:p w:rsidR="000E1C6F" w:rsidRDefault="000E1C6F"/>
    <w:p w:rsidR="000E1C6F" w:rsidRDefault="0004152D">
      <w:r>
        <w:rPr>
          <w:b/>
          <w:sz w:val="28"/>
        </w:rPr>
        <w:t>А. Критерии включения и исключения пациентов, с перечнем необходимых данных о пациентах</w:t>
      </w:r>
    </w:p>
    <w:p w:rsidR="000E1C6F" w:rsidRDefault="000E1C6F"/>
    <w:p w:rsidR="000E1C6F" w:rsidRDefault="0004152D">
      <w:r>
        <w:rPr>
          <w:b/>
          <w:sz w:val="24"/>
        </w:rPr>
        <w:t>1) Критерии включения и исключения</w:t>
      </w:r>
    </w:p>
    <w:p w:rsidR="000E1C6F" w:rsidRDefault="0004152D">
      <w:r>
        <w:t>Примечание: перечисленные критерии подлежат уточнению в связи со спецификой исследуем</w:t>
      </w:r>
      <w:r>
        <w:t>ого заболевания.</w:t>
      </w:r>
    </w:p>
    <w:p w:rsidR="000E1C6F" w:rsidRDefault="000E1C6F"/>
    <w:p w:rsidR="000E1C6F" w:rsidRDefault="0004152D">
      <w:r>
        <w:t>Критерии включения субъектов в исследование: мужчины и женщины, без симптомов кишечных расстройств и не принимавшие антибиотиков и нестероидных противовоспалительных сре</w:t>
      </w:r>
      <w:proofErr w:type="gramStart"/>
      <w:r>
        <w:t>дств в т</w:t>
      </w:r>
      <w:proofErr w:type="gramEnd"/>
      <w:r>
        <w:t>ечение 3 месяцев до забора образцов.</w:t>
      </w:r>
    </w:p>
    <w:p w:rsidR="000E1C6F" w:rsidRDefault="000E1C6F"/>
    <w:p w:rsidR="000E1C6F" w:rsidRDefault="0004152D">
      <w:proofErr w:type="gramStart"/>
      <w:r>
        <w:t>Критерии исключения: во</w:t>
      </w:r>
      <w:r>
        <w:t>зраст меньше 18 лет; отсутствие информированного письменного согласия; неспособность следовать устным и письменным инструкциям; положительный тест на беременность или лактация; серьезные сопутствующие заболевания (сердечно-сосудистой системы, легких, почек</w:t>
      </w:r>
      <w:r>
        <w:t xml:space="preserve"> или печени; церебральная ишемия; заболевания крови; декомпенсированный сахарный диабет и т.д.); онкологические заболевания; хирургические операции менее чем за 3 месяца до забора;</w:t>
      </w:r>
      <w:proofErr w:type="gramEnd"/>
      <w:r>
        <w:t xml:space="preserve"> злоупотребление алкоголем, наркотическими веществами, токсикомания.</w:t>
      </w:r>
    </w:p>
    <w:p w:rsidR="000E1C6F" w:rsidRDefault="000E1C6F"/>
    <w:p w:rsidR="000E1C6F" w:rsidRDefault="0004152D">
      <w:r>
        <w:rPr>
          <w:b/>
          <w:sz w:val="24"/>
        </w:rPr>
        <w:t>2) Рее</w:t>
      </w:r>
      <w:r>
        <w:rPr>
          <w:b/>
          <w:sz w:val="24"/>
        </w:rPr>
        <w:t>стры групп и пациентов</w:t>
      </w:r>
    </w:p>
    <w:p w:rsidR="000E1C6F" w:rsidRDefault="0004152D">
      <w:pPr>
        <w:ind w:firstLine="720"/>
      </w:pPr>
      <w:r>
        <w:t xml:space="preserve">После утверждения протокола исследования запись о каждой группе пациентов вносится в файл ведения групп пациентов (шаблон в формате </w:t>
      </w:r>
      <w:proofErr w:type="spellStart"/>
      <w:r>
        <w:t>Excel</w:t>
      </w:r>
      <w:proofErr w:type="spellEnd"/>
      <w:r>
        <w:t xml:space="preserve"> и образец заполнения прилагается). Каждой группе назначается уникальный идентификатор, состоящи</w:t>
      </w:r>
      <w:r>
        <w:t xml:space="preserve">й из 4-6 латинских букв и цифр: например, CTRL (контроль), KRON1 (пациенты с </w:t>
      </w:r>
      <w:r>
        <w:lastRenderedPageBreak/>
        <w:t xml:space="preserve">болезнью Крона, 1 подгруппа), COPD (пациенты с хронической </w:t>
      </w:r>
      <w:proofErr w:type="spellStart"/>
      <w:r>
        <w:t>обструктивной</w:t>
      </w:r>
      <w:proofErr w:type="spellEnd"/>
      <w:r>
        <w:t xml:space="preserve"> болезнью легких) и т.п.</w:t>
      </w:r>
    </w:p>
    <w:p w:rsidR="000E1C6F" w:rsidRDefault="000E1C6F">
      <w:pPr>
        <w:ind w:firstLine="720"/>
      </w:pPr>
    </w:p>
    <w:p w:rsidR="000E1C6F" w:rsidRDefault="0004152D">
      <w:pPr>
        <w:ind w:firstLine="720"/>
      </w:pPr>
      <w:r>
        <w:t>Для каждого пациента должны быть собраны следующие данные: пол, возраст, вес, рос</w:t>
      </w:r>
      <w:r>
        <w:t>т, диагноз, сопутствующий диагноз (важно отразить заболевания ЖКТ, наличие сахарного диабета, аутоиммунные заболевания, заболевания сердечно-сосудистой системы), данные о приеме антибиотиков и пр</w:t>
      </w:r>
      <w:proofErr w:type="gramStart"/>
      <w:r>
        <w:t>о-</w:t>
      </w:r>
      <w:proofErr w:type="gramEnd"/>
      <w:r>
        <w:t>/</w:t>
      </w:r>
      <w:proofErr w:type="spellStart"/>
      <w:r>
        <w:t>пребиотиков</w:t>
      </w:r>
      <w:proofErr w:type="spellEnd"/>
      <w:r>
        <w:t xml:space="preserve"> за последние 3 месяца, курение (да/нет), запол</w:t>
      </w:r>
      <w:r>
        <w:t xml:space="preserve">ненные опросники по диете за последние 7-14 дней до забора образца кала. </w:t>
      </w:r>
      <w:bookmarkStart w:id="0" w:name="_GoBack"/>
      <w:bookmarkEnd w:id="0"/>
      <w:r>
        <w:t>На фазе составления протокола данный список может быть расширен другими клиническими показателями.</w:t>
      </w:r>
    </w:p>
    <w:p w:rsidR="000E1C6F" w:rsidRDefault="000E1C6F">
      <w:pPr>
        <w:ind w:firstLine="720"/>
      </w:pPr>
    </w:p>
    <w:p w:rsidR="000E1C6F" w:rsidRDefault="0004152D">
      <w:pPr>
        <w:ind w:firstLine="720"/>
      </w:pPr>
      <w:r>
        <w:t>Непосредственно после включения субъекта в исследование, запись о нем вносится в</w:t>
      </w:r>
      <w:r>
        <w:t xml:space="preserve"> файл ведения пациентов (шаблон в формате </w:t>
      </w:r>
      <w:proofErr w:type="spellStart"/>
      <w:r>
        <w:t>Excel</w:t>
      </w:r>
      <w:proofErr w:type="spellEnd"/>
      <w:r>
        <w:t xml:space="preserve"> и образец заполнения прилагается; в случае необходимости нужно внести дополнительные столбцы), включая идентификатор группы, в которую он входит.</w:t>
      </w:r>
    </w:p>
    <w:p w:rsidR="000E1C6F" w:rsidRDefault="000E1C6F"/>
    <w:p w:rsidR="000E1C6F" w:rsidRDefault="0004152D">
      <w:r>
        <w:rPr>
          <w:b/>
          <w:sz w:val="28"/>
        </w:rPr>
        <w:t xml:space="preserve">Б. Протоколы сбора и </w:t>
      </w:r>
      <w:proofErr w:type="gramStart"/>
      <w:r>
        <w:rPr>
          <w:b/>
          <w:sz w:val="28"/>
        </w:rPr>
        <w:t>хранения</w:t>
      </w:r>
      <w:proofErr w:type="gramEnd"/>
      <w:r>
        <w:rPr>
          <w:b/>
          <w:sz w:val="28"/>
        </w:rPr>
        <w:t xml:space="preserve"> биологических образцов</w:t>
      </w:r>
    </w:p>
    <w:p w:rsidR="000E1C6F" w:rsidRDefault="000E1C6F"/>
    <w:p w:rsidR="000E1C6F" w:rsidRDefault="0004152D">
      <w:r>
        <w:rPr>
          <w:b/>
          <w:sz w:val="24"/>
        </w:rPr>
        <w:t>1) Забор кала</w:t>
      </w:r>
    </w:p>
    <w:p w:rsidR="000E1C6F" w:rsidRDefault="000E1C6F"/>
    <w:p w:rsidR="000E1C6F" w:rsidRDefault="0004152D">
      <w:r>
        <w:rPr>
          <w:b/>
        </w:rPr>
        <w:t xml:space="preserve">Необходимое оборудование и расходные материалы </w:t>
      </w:r>
    </w:p>
    <w:p w:rsidR="000E1C6F" w:rsidRDefault="0004152D">
      <w:r>
        <w:t>- Контейнеры для забора кала</w:t>
      </w:r>
    </w:p>
    <w:p w:rsidR="000E1C6F" w:rsidRDefault="0004152D">
      <w:r>
        <w:t>- Морозильник, обеспечивающий температуру -20</w:t>
      </w:r>
      <w:r>
        <w:rPr>
          <w:vertAlign w:val="superscript"/>
        </w:rPr>
        <w:t>о</w:t>
      </w:r>
      <w:r>
        <w:t>С</w:t>
      </w:r>
    </w:p>
    <w:p w:rsidR="000E1C6F" w:rsidRDefault="0004152D">
      <w:r>
        <w:t xml:space="preserve">- </w:t>
      </w:r>
      <w:proofErr w:type="spellStart"/>
      <w:r>
        <w:t>Термосумка</w:t>
      </w:r>
      <w:proofErr w:type="spellEnd"/>
      <w:r>
        <w:t xml:space="preserve"> для транспортировки образцов</w:t>
      </w:r>
    </w:p>
    <w:p w:rsidR="000E1C6F" w:rsidRDefault="000E1C6F"/>
    <w:p w:rsidR="000E1C6F" w:rsidRDefault="0004152D">
      <w:r>
        <w:rPr>
          <w:b/>
        </w:rPr>
        <w:t xml:space="preserve">Протокол забора, хранения и транспортировки кала </w:t>
      </w:r>
    </w:p>
    <w:p w:rsidR="000E1C6F" w:rsidRDefault="0004152D">
      <w:r>
        <w:t xml:space="preserve">Перед забором образцов </w:t>
      </w:r>
      <w:r>
        <w:t>не должны вноситься изменения в диету, назначаться/отменяться прием препаратов, приниматься сорбенты и/или слабительные (включая  соли магния и касторовое масло). Образец кала в количестве приблизительно чайная ложка помещается в стандартный флакон для заб</w:t>
      </w:r>
      <w:r>
        <w:t>ора кала, замораживается при -20</w:t>
      </w:r>
      <w:r>
        <w:rPr>
          <w:vertAlign w:val="superscript"/>
        </w:rPr>
        <w:t>о</w:t>
      </w:r>
      <w:r>
        <w:t xml:space="preserve">С, хранится при той же температуре и транспортируется в лабораторию в </w:t>
      </w:r>
      <w:proofErr w:type="spellStart"/>
      <w:r>
        <w:t>термоконтейнере</w:t>
      </w:r>
      <w:proofErr w:type="spellEnd"/>
      <w:r>
        <w:t xml:space="preserve"> с охлаждением, избегая </w:t>
      </w:r>
      <w:proofErr w:type="spellStart"/>
      <w:r>
        <w:t>разморозки</w:t>
      </w:r>
      <w:proofErr w:type="spellEnd"/>
      <w:r>
        <w:t>. В образец категорически не должны попадать моча, вода из сливного бачка унитаза и туалетная бумага.</w:t>
      </w:r>
    </w:p>
    <w:p w:rsidR="000E1C6F" w:rsidRDefault="000E1C6F"/>
    <w:p w:rsidR="000E1C6F" w:rsidRDefault="0004152D">
      <w:r>
        <w:rPr>
          <w:b/>
          <w:sz w:val="24"/>
        </w:rPr>
        <w:t>2</w:t>
      </w:r>
      <w:r>
        <w:rPr>
          <w:b/>
          <w:sz w:val="24"/>
        </w:rPr>
        <w:t>) Забор крови</w:t>
      </w:r>
    </w:p>
    <w:p w:rsidR="000E1C6F" w:rsidRDefault="000E1C6F"/>
    <w:p w:rsidR="000E1C6F" w:rsidRDefault="0004152D">
      <w:r>
        <w:rPr>
          <w:b/>
        </w:rPr>
        <w:t xml:space="preserve">Необходимое оборудование и расходные материалы </w:t>
      </w:r>
    </w:p>
    <w:p w:rsidR="000E1C6F" w:rsidRDefault="0004152D">
      <w:r>
        <w:t xml:space="preserve">- </w:t>
      </w:r>
      <w:proofErr w:type="spellStart"/>
      <w:r>
        <w:t>Вакутейнеры</w:t>
      </w:r>
      <w:proofErr w:type="spellEnd"/>
      <w:r>
        <w:t xml:space="preserve"> для забора крови. В данном протоколе под «</w:t>
      </w:r>
      <w:proofErr w:type="spellStart"/>
      <w:r>
        <w:t>вакутейнером</w:t>
      </w:r>
      <w:proofErr w:type="spellEnd"/>
      <w:r>
        <w:t>» имеется в виду специальная вакуумная пробирка, покрытая изнутри сухим активатором образования сгустка емкостью 9 мл. Она до</w:t>
      </w:r>
      <w:r>
        <w:t xml:space="preserve">лжен быть с красной маркировкой без антикоагулянта и без геля. В качестве активатора образования сгустка в </w:t>
      </w:r>
      <w:proofErr w:type="spellStart"/>
      <w:r>
        <w:t>вакутейнере</w:t>
      </w:r>
      <w:proofErr w:type="spellEnd"/>
      <w:r>
        <w:t xml:space="preserve"> должен использоваться SiO2, а не стеклянные шарики. </w:t>
      </w:r>
    </w:p>
    <w:p w:rsidR="000E1C6F" w:rsidRDefault="0004152D">
      <w:r>
        <w:t>- Центрифуга, обеспечивающая относительную силу центрифугирования (RCF) 1900 G.</w:t>
      </w:r>
    </w:p>
    <w:p w:rsidR="000E1C6F" w:rsidRDefault="0004152D">
      <w:r>
        <w:t xml:space="preserve">- </w:t>
      </w:r>
      <w:proofErr w:type="spellStart"/>
      <w:r>
        <w:t>Эп</w:t>
      </w:r>
      <w:r>
        <w:t>пендорфы</w:t>
      </w:r>
      <w:proofErr w:type="spellEnd"/>
      <w:r>
        <w:t xml:space="preserve"> объемом 1,5 или 2 мл.</w:t>
      </w:r>
    </w:p>
    <w:p w:rsidR="000E1C6F" w:rsidRDefault="0004152D">
      <w:r>
        <w:lastRenderedPageBreak/>
        <w:t>- Морозильник, обеспечивающий температуру -80</w:t>
      </w:r>
      <w:r>
        <w:rPr>
          <w:vertAlign w:val="superscript"/>
        </w:rPr>
        <w:t>о</w:t>
      </w:r>
      <w:r>
        <w:t>С</w:t>
      </w:r>
    </w:p>
    <w:p w:rsidR="000E1C6F" w:rsidRDefault="0004152D">
      <w:r>
        <w:t xml:space="preserve">- </w:t>
      </w:r>
      <w:proofErr w:type="spellStart"/>
      <w:r>
        <w:t>Термосумка</w:t>
      </w:r>
      <w:proofErr w:type="spellEnd"/>
      <w:r>
        <w:t xml:space="preserve"> для транспортировки образцов</w:t>
      </w:r>
    </w:p>
    <w:p w:rsidR="000E1C6F" w:rsidRDefault="000E1C6F"/>
    <w:p w:rsidR="000E1C6F" w:rsidRDefault="0004152D">
      <w:r>
        <w:rPr>
          <w:b/>
        </w:rPr>
        <w:t>Протокол забора крови и получения сыворотки крови для анализа пептидов</w:t>
      </w:r>
    </w:p>
    <w:p w:rsidR="000E1C6F" w:rsidRDefault="0004152D">
      <w:r>
        <w:t>1. Взятие крови из вены производить с использованием специально</w:t>
      </w:r>
      <w:r>
        <w:t xml:space="preserve">й системы, состоящей из двухсторонней иглы, иглодержателя и </w:t>
      </w:r>
      <w:proofErr w:type="spellStart"/>
      <w:r>
        <w:t>вакутейнера</w:t>
      </w:r>
      <w:proofErr w:type="spellEnd"/>
      <w:r>
        <w:t xml:space="preserve">, а не шприцом или самотеком. Двухстороннюю иглу закрепить в иглодержателе. Одну из сторон иглы ввести в вену, а затем на вторую аккуратно насадить </w:t>
      </w:r>
      <w:proofErr w:type="spellStart"/>
      <w:r>
        <w:t>вакутейнер</w:t>
      </w:r>
      <w:proofErr w:type="spellEnd"/>
      <w:r>
        <w:t>. За счет созданного внутри</w:t>
      </w:r>
      <w:r>
        <w:t xml:space="preserve"> пробирки вакуума наберется около 8 мл крови. </w:t>
      </w:r>
      <w:proofErr w:type="spellStart"/>
      <w:r>
        <w:t>Вакутейнер</w:t>
      </w:r>
      <w:proofErr w:type="spellEnd"/>
      <w:r>
        <w:t xml:space="preserve"> промаркировать.</w:t>
      </w:r>
    </w:p>
    <w:p w:rsidR="000E1C6F" w:rsidRDefault="0004152D">
      <w:r>
        <w:t>2. Инкубировать образец при комнатной температуре в течение 1 часа, но не более 3 часов.</w:t>
      </w:r>
    </w:p>
    <w:p w:rsidR="000E1C6F" w:rsidRDefault="0004152D">
      <w:r>
        <w:t xml:space="preserve">3. Открыть </w:t>
      </w:r>
      <w:proofErr w:type="spellStart"/>
      <w:r>
        <w:t>вакутейнер</w:t>
      </w:r>
      <w:proofErr w:type="spellEnd"/>
      <w:r>
        <w:t xml:space="preserve"> и чистым шпателем (или какой-либо другой чистой длинной тонкой металличе</w:t>
      </w:r>
      <w:r>
        <w:t xml:space="preserve">ской палочкой) аккуратно провести по внутренней поверхности </w:t>
      </w:r>
      <w:proofErr w:type="spellStart"/>
      <w:r>
        <w:t>вакутейнера</w:t>
      </w:r>
      <w:proofErr w:type="spellEnd"/>
      <w:r>
        <w:t xml:space="preserve"> с кровью, чтобы устранить возможное налипание сгустка крови на стенки </w:t>
      </w:r>
      <w:proofErr w:type="spellStart"/>
      <w:r>
        <w:t>вакутейнера</w:t>
      </w:r>
      <w:proofErr w:type="spellEnd"/>
      <w:r>
        <w:t xml:space="preserve">. Закрыть </w:t>
      </w:r>
      <w:proofErr w:type="spellStart"/>
      <w:r>
        <w:t>вакутейнер</w:t>
      </w:r>
      <w:proofErr w:type="spellEnd"/>
      <w:r>
        <w:t>.</w:t>
      </w:r>
    </w:p>
    <w:p w:rsidR="000E1C6F" w:rsidRDefault="0004152D">
      <w:r>
        <w:t>4. Центрифугировать образец при оборотах не более 1900 G (3000 об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>ин) в течение</w:t>
      </w:r>
      <w:r>
        <w:t xml:space="preserve"> 15 мин (при комнатной температуре).</w:t>
      </w:r>
    </w:p>
    <w:p w:rsidR="000E1C6F" w:rsidRDefault="0004152D">
      <w:r>
        <w:t xml:space="preserve">5. </w:t>
      </w:r>
      <w:proofErr w:type="spellStart"/>
      <w:r>
        <w:t>Надосадочную</w:t>
      </w:r>
      <w:proofErr w:type="spellEnd"/>
      <w:r>
        <w:t xml:space="preserve"> жидкость (сыворотку) отобрать и перенести в необходимое число пробирок типа </w:t>
      </w:r>
      <w:proofErr w:type="spellStart"/>
      <w:r>
        <w:t>эппендорф</w:t>
      </w:r>
      <w:proofErr w:type="spellEnd"/>
      <w:r>
        <w:t xml:space="preserve"> по 1,5 или 2 мл. Не допускается попадание в сыворотку частичек осадка – лучше отбирать меньшее количество.</w:t>
      </w:r>
    </w:p>
    <w:p w:rsidR="000E1C6F" w:rsidRDefault="0004152D">
      <w:r>
        <w:t>6. Пробирк</w:t>
      </w:r>
      <w:r>
        <w:t>и промаркировать и заморозить. На срок не более 2-3 недели допускается хранение в морозильной камере при температуре -15</w:t>
      </w:r>
      <w:r>
        <w:rPr>
          <w:vertAlign w:val="superscript"/>
        </w:rPr>
        <w:t>о</w:t>
      </w:r>
      <w:r>
        <w:t>С – -20</w:t>
      </w:r>
      <w:r>
        <w:rPr>
          <w:vertAlign w:val="superscript"/>
        </w:rPr>
        <w:t>о</w:t>
      </w:r>
      <w:r>
        <w:t>С. На более длительный срок образцы следует хранить при температуре ниже -80</w:t>
      </w:r>
      <w:r>
        <w:rPr>
          <w:vertAlign w:val="superscript"/>
        </w:rPr>
        <w:t>о</w:t>
      </w:r>
      <w:r>
        <w:t>С.</w:t>
      </w:r>
    </w:p>
    <w:p w:rsidR="000E1C6F" w:rsidRDefault="0004152D">
      <w:r>
        <w:t>7. Не допускается размораживание сыворотки при хранении или транспортировке.</w:t>
      </w:r>
    </w:p>
    <w:p w:rsidR="000E1C6F" w:rsidRDefault="0004152D">
      <w:r>
        <w:t xml:space="preserve">8. Транспортировку образцов осуществлять в </w:t>
      </w:r>
      <w:proofErr w:type="spellStart"/>
      <w:r>
        <w:t>термоконтейнере</w:t>
      </w:r>
      <w:proofErr w:type="spellEnd"/>
      <w:r>
        <w:t xml:space="preserve"> с охлаждающими элементами. Температура охлаждающих элементов должна быть достаточной, чтобы поддерживать образцы в замор</w:t>
      </w:r>
      <w:r>
        <w:t>оженном состоянии в течение всего времени транспортировки (при как можно более низкой температуре).</w:t>
      </w:r>
    </w:p>
    <w:p w:rsidR="000E1C6F" w:rsidRDefault="000E1C6F"/>
    <w:p w:rsidR="000E1C6F" w:rsidRDefault="0004152D">
      <w:r>
        <w:rPr>
          <w:b/>
          <w:sz w:val="24"/>
        </w:rPr>
        <w:t>3) Реестр образцов и маркировка</w:t>
      </w:r>
    </w:p>
    <w:p w:rsidR="000E1C6F" w:rsidRDefault="0004152D">
      <w:pPr>
        <w:ind w:firstLine="720"/>
      </w:pPr>
      <w:r>
        <w:t xml:space="preserve">Непосредственно после получения образца, контейнер с образцом сразу же должен быть промаркирован уникальным </w:t>
      </w:r>
      <w:r>
        <w:t>идентификатором вида: [идентификатор_проекта]_[идентификатор_группы_образцов]_[увеличивающийся_трехзначный_номер_образца]. Например, DIAB_CTRL_001, IBD_CASE_002 и т.п. Маркировка производится с помощью наклейки, на которую отчетливо наносится надпись перма</w:t>
      </w:r>
      <w:r>
        <w:t xml:space="preserve">нентным маркером, при этом наклейка и надпись должны быть устойчивы к температурным изменениям и запотеванию. При отсутствии специальных наклеек и маркеров для лабораторных целей, удовлетворяющих этим требованиям, для обеспечения целостности маркировки на </w:t>
      </w:r>
      <w:r>
        <w:t>контейнер должна быть плотно наклеена прозрачная канцелярская скотч-лента таким образом, чтобы наклейка с надписью была полностью ей покрыта.</w:t>
      </w:r>
    </w:p>
    <w:p w:rsidR="000E1C6F" w:rsidRDefault="0004152D">
      <w:pPr>
        <w:ind w:firstLine="720"/>
      </w:pPr>
      <w:r>
        <w:t>Сразу после маркировки образца запись о нем, включающая идентификаторы  образца, пациента, от которого он получен,</w:t>
      </w:r>
      <w:r>
        <w:t xml:space="preserve"> и другие поля, вносится в файл ведения образцов (шаблон в формате </w:t>
      </w:r>
      <w:proofErr w:type="spellStart"/>
      <w:r>
        <w:t>Excel</w:t>
      </w:r>
      <w:proofErr w:type="spellEnd"/>
      <w:r>
        <w:t xml:space="preserve"> и образец заполнения прилагается). При </w:t>
      </w:r>
      <w:r>
        <w:lastRenderedPageBreak/>
        <w:t xml:space="preserve">невозможности воспользоваться компьютером в процессе забора образцов, данные вписываются от руки в распечатанную таблицу шаблона, которые сразу </w:t>
      </w:r>
      <w:r>
        <w:t>после окончания забора образцов переносятся в файл.</w:t>
      </w:r>
    </w:p>
    <w:sectPr w:rsidR="000E1C6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E1C6F"/>
    <w:rsid w:val="0004152D"/>
    <w:rsid w:val="000E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415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415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1100</Words>
  <Characters>6272</Characters>
  <Application>Microsoft Office Word</Application>
  <DocSecurity>0</DocSecurity>
  <Lines>52</Lines>
  <Paragraphs>14</Paragraphs>
  <ScaleCrop>false</ScaleCrop>
  <Company>Krokoz™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по организации биомедицинского исследования микробиоты.docx</dc:title>
  <cp:lastModifiedBy>DV</cp:lastModifiedBy>
  <cp:revision>2</cp:revision>
  <dcterms:created xsi:type="dcterms:W3CDTF">2015-09-09T14:17:00Z</dcterms:created>
  <dcterms:modified xsi:type="dcterms:W3CDTF">2015-09-09T14:18:00Z</dcterms:modified>
</cp:coreProperties>
</file>